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90" w:rsidRPr="00BF332A" w:rsidRDefault="003F6E90" w:rsidP="003F6E90">
      <w:pPr>
        <w:pStyle w:val="Tytu"/>
        <w:rPr>
          <w:rStyle w:val="Pogrubienie"/>
          <w:b w:val="0"/>
          <w:bCs w:val="0"/>
          <w:lang w:val="pl-PL"/>
        </w:rPr>
      </w:pPr>
      <w:r w:rsidRPr="00BF332A">
        <w:rPr>
          <w:rStyle w:val="Pogrubienie"/>
          <w:lang w:val="pl-PL"/>
        </w:rPr>
        <w:t>I Forum Rzeczników Patentowych i</w:t>
      </w:r>
      <w:r>
        <w:rPr>
          <w:rStyle w:val="Pogrubienie"/>
          <w:lang w:val="pl-PL"/>
        </w:rPr>
        <w:t> </w:t>
      </w:r>
      <w:r w:rsidRPr="00BF332A">
        <w:rPr>
          <w:rStyle w:val="Pogrubienie"/>
          <w:lang w:val="pl-PL"/>
        </w:rPr>
        <w:t>Aplikantów „Ja rzecznik – mój zawód mój samorząd – wyzwania i szanse”</w:t>
      </w:r>
    </w:p>
    <w:p w:rsidR="003F6E90" w:rsidRDefault="003F6E90" w:rsidP="003F6E90">
      <w:pPr>
        <w:pStyle w:val="Podtytu"/>
        <w:rPr>
          <w:rStyle w:val="Pogrub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pl-PL"/>
        </w:rPr>
      </w:pPr>
      <w:r w:rsidRPr="00BF332A">
        <w:rPr>
          <w:rStyle w:val="Pogrub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pl-PL"/>
        </w:rPr>
        <w:t>N</w:t>
      </w:r>
      <w:r>
        <w:rPr>
          <w:rStyle w:val="Pogrub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pl-PL"/>
        </w:rPr>
        <w:t>o</w:t>
      </w:r>
      <w:r w:rsidRPr="00BF332A">
        <w:rPr>
          <w:rStyle w:val="Pogrub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pl-PL"/>
        </w:rPr>
        <w:t xml:space="preserve">tatka z pracy Zespołu </w:t>
      </w:r>
      <w:r>
        <w:rPr>
          <w:rStyle w:val="Pogrub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pl-PL"/>
        </w:rPr>
        <w:t>Współpracy Krajowej i zagranicznej</w:t>
      </w:r>
      <w:r w:rsidRPr="00BF332A">
        <w:rPr>
          <w:rStyle w:val="Pogrub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pl-PL"/>
        </w:rPr>
        <w:t xml:space="preserve"> Wydawniczej</w:t>
      </w:r>
    </w:p>
    <w:p w:rsidR="002F15EF" w:rsidRDefault="002F15EF">
      <w:pPr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Uczestnicy zespołu:</w:t>
      </w:r>
    </w:p>
    <w:p w:rsidR="002F15EF" w:rsidRPr="002F15EF" w:rsidRDefault="002F15EF">
      <w:pPr>
        <w:rPr>
          <w:rFonts w:ascii="Verdana" w:hAnsi="Verdana"/>
          <w:bCs/>
          <w:sz w:val="20"/>
          <w:szCs w:val="20"/>
        </w:rPr>
      </w:pPr>
      <w:r w:rsidRPr="002F15EF">
        <w:rPr>
          <w:rFonts w:ascii="Verdana" w:hAnsi="Verdana"/>
          <w:bCs/>
          <w:sz w:val="20"/>
          <w:szCs w:val="20"/>
        </w:rPr>
        <w:t xml:space="preserve">Maciej </w:t>
      </w:r>
      <w:proofErr w:type="spellStart"/>
      <w:r w:rsidRPr="002F15EF">
        <w:rPr>
          <w:rFonts w:ascii="Verdana" w:hAnsi="Verdana"/>
          <w:bCs/>
          <w:sz w:val="20"/>
          <w:szCs w:val="20"/>
        </w:rPr>
        <w:t>Bugalski</w:t>
      </w:r>
      <w:proofErr w:type="spellEnd"/>
    </w:p>
    <w:p w:rsidR="002F15EF" w:rsidRPr="002F15EF" w:rsidRDefault="002F15EF">
      <w:pPr>
        <w:rPr>
          <w:rFonts w:ascii="Verdana" w:hAnsi="Verdana"/>
          <w:bCs/>
          <w:sz w:val="20"/>
          <w:szCs w:val="20"/>
        </w:rPr>
      </w:pPr>
      <w:r w:rsidRPr="002F15EF">
        <w:rPr>
          <w:rFonts w:ascii="Verdana" w:hAnsi="Verdana"/>
          <w:bCs/>
          <w:sz w:val="20"/>
          <w:szCs w:val="20"/>
        </w:rPr>
        <w:t>Marta Kawczyńska</w:t>
      </w:r>
    </w:p>
    <w:p w:rsidR="002F15EF" w:rsidRPr="002F15EF" w:rsidRDefault="002F15EF">
      <w:pPr>
        <w:rPr>
          <w:rFonts w:ascii="Verdana" w:hAnsi="Verdana"/>
          <w:bCs/>
          <w:sz w:val="20"/>
          <w:szCs w:val="20"/>
        </w:rPr>
      </w:pPr>
      <w:r w:rsidRPr="002F15EF">
        <w:rPr>
          <w:rFonts w:ascii="Verdana" w:hAnsi="Verdana"/>
          <w:bCs/>
          <w:sz w:val="20"/>
          <w:szCs w:val="20"/>
        </w:rPr>
        <w:t xml:space="preserve">Joanna </w:t>
      </w:r>
      <w:proofErr w:type="spellStart"/>
      <w:r w:rsidRPr="002F15EF">
        <w:rPr>
          <w:rFonts w:ascii="Verdana" w:hAnsi="Verdana"/>
          <w:bCs/>
          <w:sz w:val="20"/>
          <w:szCs w:val="20"/>
        </w:rPr>
        <w:t>Matczuk</w:t>
      </w:r>
      <w:proofErr w:type="spellEnd"/>
    </w:p>
    <w:p w:rsidR="002F15EF" w:rsidRPr="002F15EF" w:rsidRDefault="002F15EF">
      <w:pPr>
        <w:rPr>
          <w:rFonts w:ascii="Verdana" w:hAnsi="Verdana"/>
          <w:bCs/>
          <w:sz w:val="20"/>
          <w:szCs w:val="20"/>
        </w:rPr>
      </w:pPr>
      <w:r w:rsidRPr="002F15EF">
        <w:rPr>
          <w:rFonts w:ascii="Verdana" w:hAnsi="Verdana"/>
          <w:bCs/>
          <w:sz w:val="20"/>
          <w:szCs w:val="20"/>
        </w:rPr>
        <w:t>Dorota Rzążewska</w:t>
      </w:r>
    </w:p>
    <w:p w:rsidR="002F15EF" w:rsidRPr="002F15EF" w:rsidRDefault="002F15EF">
      <w:pPr>
        <w:rPr>
          <w:rFonts w:ascii="Verdana" w:hAnsi="Verdana"/>
          <w:bCs/>
          <w:sz w:val="20"/>
          <w:szCs w:val="20"/>
        </w:rPr>
      </w:pPr>
      <w:r w:rsidRPr="002F15EF">
        <w:rPr>
          <w:rFonts w:ascii="Verdana" w:hAnsi="Verdana"/>
          <w:bCs/>
          <w:sz w:val="20"/>
          <w:szCs w:val="20"/>
        </w:rPr>
        <w:t xml:space="preserve">Dominika </w:t>
      </w:r>
      <w:proofErr w:type="spellStart"/>
      <w:r w:rsidRPr="002F15EF">
        <w:rPr>
          <w:rFonts w:ascii="Verdana" w:hAnsi="Verdana"/>
          <w:bCs/>
          <w:sz w:val="20"/>
          <w:szCs w:val="20"/>
        </w:rPr>
        <w:t>Strupiechowska</w:t>
      </w:r>
      <w:proofErr w:type="spellEnd"/>
    </w:p>
    <w:p w:rsidR="002F15EF" w:rsidRDefault="002F15E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Mirosława Ważyńska</w:t>
      </w:r>
    </w:p>
    <w:p w:rsidR="002F15EF" w:rsidRPr="002F15EF" w:rsidRDefault="002F15EF">
      <w:pPr>
        <w:rPr>
          <w:rFonts w:ascii="Verdana" w:hAnsi="Verdana"/>
          <w:bCs/>
          <w:sz w:val="20"/>
          <w:szCs w:val="20"/>
        </w:rPr>
      </w:pPr>
    </w:p>
    <w:p w:rsidR="002A0958" w:rsidRPr="000E653C" w:rsidRDefault="002A0958">
      <w:pPr>
        <w:rPr>
          <w:rFonts w:ascii="Verdana" w:hAnsi="Verdana"/>
          <w:b/>
          <w:bCs/>
          <w:sz w:val="20"/>
          <w:szCs w:val="20"/>
        </w:rPr>
      </w:pPr>
      <w:r w:rsidRPr="000E653C">
        <w:rPr>
          <w:rFonts w:ascii="Verdana" w:hAnsi="Verdana"/>
          <w:b/>
          <w:bCs/>
          <w:sz w:val="20"/>
          <w:szCs w:val="20"/>
        </w:rPr>
        <w:t>Charakter i rola Zespołu</w:t>
      </w:r>
    </w:p>
    <w:p w:rsidR="00A316C7" w:rsidRPr="000E653C" w:rsidRDefault="00A316C7" w:rsidP="00A316C7">
      <w:p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Rolą Zespołu jest nawiązywanie i realizacja współpracy Izby ze wszelkimi podmiotami zewnętrznymi w kraju i zagranicą (prywatnymi jak i publicznymi w tym: urzędami, sądami, izbami gospodarczymi, zagranicznymi izbami rzeczników patentowych, uczelniami itp.).</w:t>
      </w:r>
    </w:p>
    <w:p w:rsidR="00A026B1" w:rsidRPr="000E653C" w:rsidRDefault="00A026B1" w:rsidP="00A316C7">
      <w:pPr>
        <w:jc w:val="both"/>
        <w:rPr>
          <w:rFonts w:ascii="Verdana" w:hAnsi="Verdana"/>
          <w:b/>
          <w:bCs/>
          <w:sz w:val="20"/>
          <w:szCs w:val="20"/>
        </w:rPr>
      </w:pPr>
      <w:r w:rsidRPr="000E653C">
        <w:rPr>
          <w:rFonts w:ascii="Verdana" w:hAnsi="Verdana"/>
          <w:b/>
          <w:bCs/>
          <w:sz w:val="20"/>
          <w:szCs w:val="20"/>
        </w:rPr>
        <w:t>Ponieważ</w:t>
      </w:r>
    </w:p>
    <w:p w:rsidR="00A026B1" w:rsidRPr="000E653C" w:rsidRDefault="00A316C7" w:rsidP="00A316C7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r</w:t>
      </w:r>
      <w:r w:rsidR="00A026B1" w:rsidRPr="000E653C">
        <w:rPr>
          <w:rFonts w:ascii="Verdana" w:hAnsi="Verdana"/>
          <w:sz w:val="20"/>
          <w:szCs w:val="20"/>
        </w:rPr>
        <w:t>ola zespołu jest wielowymiarowa – odnosić się może de facto do wszelkich działań, jakie podejmuje Izba we współpracy z podmiotami zewnętrznymi;</w:t>
      </w:r>
    </w:p>
    <w:p w:rsidR="00A026B1" w:rsidRPr="000E653C" w:rsidRDefault="00A316C7" w:rsidP="00A316C7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z</w:t>
      </w:r>
      <w:r w:rsidR="00A026B1" w:rsidRPr="000E653C">
        <w:rPr>
          <w:rFonts w:ascii="Verdana" w:hAnsi="Verdana"/>
          <w:sz w:val="20"/>
          <w:szCs w:val="20"/>
        </w:rPr>
        <w:t>adania i możliwe projekty Zespołu w każdym praktycznie przypadku powielać się mogą z zadaniami innych zespołów</w:t>
      </w:r>
      <w:r w:rsidRPr="000E653C">
        <w:rPr>
          <w:rFonts w:ascii="Verdana" w:hAnsi="Verdana"/>
          <w:sz w:val="20"/>
          <w:szCs w:val="20"/>
        </w:rPr>
        <w:t>;</w:t>
      </w:r>
    </w:p>
    <w:p w:rsidR="00A026B1" w:rsidRPr="000E653C" w:rsidRDefault="00A026B1" w:rsidP="00A026B1">
      <w:pPr>
        <w:rPr>
          <w:rFonts w:ascii="Verdana" w:hAnsi="Verdana"/>
          <w:b/>
          <w:bCs/>
          <w:sz w:val="20"/>
          <w:szCs w:val="20"/>
        </w:rPr>
      </w:pPr>
      <w:r w:rsidRPr="000E653C">
        <w:rPr>
          <w:rFonts w:ascii="Verdana" w:hAnsi="Verdana"/>
          <w:b/>
          <w:bCs/>
          <w:sz w:val="20"/>
          <w:szCs w:val="20"/>
        </w:rPr>
        <w:t xml:space="preserve">dlatego też Zespół powinien </w:t>
      </w:r>
      <w:r w:rsidR="00F50F25" w:rsidRPr="000E653C">
        <w:rPr>
          <w:rFonts w:ascii="Verdana" w:hAnsi="Verdana"/>
          <w:b/>
          <w:bCs/>
          <w:sz w:val="20"/>
          <w:szCs w:val="20"/>
        </w:rPr>
        <w:t xml:space="preserve">przede wszystkim </w:t>
      </w:r>
      <w:r w:rsidRPr="000E653C">
        <w:rPr>
          <w:rFonts w:ascii="Verdana" w:hAnsi="Verdana"/>
          <w:b/>
          <w:bCs/>
          <w:sz w:val="20"/>
          <w:szCs w:val="20"/>
        </w:rPr>
        <w:t>działać jako</w:t>
      </w:r>
    </w:p>
    <w:p w:rsidR="00A026B1" w:rsidRPr="000E653C" w:rsidRDefault="00A026B1" w:rsidP="00F50F25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 xml:space="preserve"> „punkt kontaktowy”</w:t>
      </w:r>
    </w:p>
    <w:p w:rsidR="00A026B1" w:rsidRPr="000E653C" w:rsidRDefault="00A026B1" w:rsidP="00F50F25">
      <w:pPr>
        <w:pStyle w:val="Akapitzlis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dla członków Izby</w:t>
      </w:r>
    </w:p>
    <w:p w:rsidR="00A026B1" w:rsidRPr="000E653C" w:rsidRDefault="00A026B1" w:rsidP="00F50F25">
      <w:pPr>
        <w:pStyle w:val="Akapitzlis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dla innych Zespołów</w:t>
      </w:r>
    </w:p>
    <w:p w:rsidR="00A026B1" w:rsidRPr="000E653C" w:rsidRDefault="00A026B1" w:rsidP="00F50F25">
      <w:pPr>
        <w:pStyle w:val="Akapitzlis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dla podmiotów zewnętrznych</w:t>
      </w:r>
    </w:p>
    <w:p w:rsidR="00A026B1" w:rsidRPr="000E653C" w:rsidRDefault="00067AF9" w:rsidP="00F50F25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 xml:space="preserve">zespół koordynujący i </w:t>
      </w:r>
      <w:r w:rsidR="00A026B1" w:rsidRPr="000E653C">
        <w:rPr>
          <w:rFonts w:ascii="Verdana" w:hAnsi="Verdana"/>
          <w:sz w:val="20"/>
          <w:szCs w:val="20"/>
        </w:rPr>
        <w:t xml:space="preserve">„platforma” współpracy Izby z podmiotami zewnętrznymi </w:t>
      </w:r>
      <w:r w:rsidRPr="000E653C">
        <w:rPr>
          <w:rFonts w:ascii="Verdana" w:hAnsi="Verdana"/>
          <w:sz w:val="20"/>
          <w:szCs w:val="20"/>
        </w:rPr>
        <w:t>krajowymi i zagranicznymi</w:t>
      </w:r>
      <w:r w:rsidR="00A316C7" w:rsidRPr="000E653C">
        <w:rPr>
          <w:rFonts w:ascii="Verdana" w:hAnsi="Verdana"/>
          <w:sz w:val="20"/>
          <w:szCs w:val="20"/>
        </w:rPr>
        <w:t>.</w:t>
      </w:r>
    </w:p>
    <w:p w:rsidR="00A316C7" w:rsidRPr="000E653C" w:rsidRDefault="00A316C7" w:rsidP="00067AF9">
      <w:pPr>
        <w:rPr>
          <w:rFonts w:ascii="Verdana" w:hAnsi="Verdana"/>
          <w:b/>
          <w:bCs/>
          <w:sz w:val="20"/>
          <w:szCs w:val="20"/>
        </w:rPr>
      </w:pPr>
      <w:r w:rsidRPr="000E653C">
        <w:rPr>
          <w:rFonts w:ascii="Verdana" w:hAnsi="Verdana"/>
          <w:b/>
          <w:bCs/>
          <w:sz w:val="20"/>
          <w:szCs w:val="20"/>
        </w:rPr>
        <w:t>W związku z powyższym:</w:t>
      </w:r>
    </w:p>
    <w:p w:rsidR="00A316C7" w:rsidRPr="000E653C" w:rsidRDefault="00A316C7" w:rsidP="00A316C7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w</w:t>
      </w:r>
      <w:r w:rsidR="00067AF9" w:rsidRPr="000E653C">
        <w:rPr>
          <w:rFonts w:ascii="Verdana" w:hAnsi="Verdana"/>
          <w:sz w:val="20"/>
          <w:szCs w:val="20"/>
        </w:rPr>
        <w:t xml:space="preserve"> sytuacji, gdy do Izby zgłosi się podmiot zewnętrzny z propozycją realizacji projektu lub współpracy, powinien być </w:t>
      </w:r>
      <w:r w:rsidRPr="000E653C">
        <w:rPr>
          <w:rFonts w:ascii="Verdana" w:hAnsi="Verdana"/>
          <w:sz w:val="20"/>
          <w:szCs w:val="20"/>
        </w:rPr>
        <w:t xml:space="preserve">w pierwszej kolejności </w:t>
      </w:r>
      <w:r w:rsidR="00067AF9" w:rsidRPr="000E653C">
        <w:rPr>
          <w:rFonts w:ascii="Verdana" w:hAnsi="Verdana"/>
          <w:sz w:val="20"/>
          <w:szCs w:val="20"/>
        </w:rPr>
        <w:t xml:space="preserve">kierowany do Zespołu, który przeprowadzi analizę potrzeb i na tej podstawie: skieruje dany podmiot do właściwej osoby w ramach Izby lub odpowiedniego zespołu lub wystąpi z inicjatywą współpracy </w:t>
      </w:r>
      <w:proofErr w:type="spellStart"/>
      <w:r w:rsidR="00067AF9" w:rsidRPr="000E653C">
        <w:rPr>
          <w:rFonts w:ascii="Verdana" w:hAnsi="Verdana"/>
          <w:sz w:val="20"/>
          <w:szCs w:val="20"/>
        </w:rPr>
        <w:t>międzyzespołowej</w:t>
      </w:r>
      <w:proofErr w:type="spellEnd"/>
      <w:r w:rsidRPr="000E653C">
        <w:rPr>
          <w:rFonts w:ascii="Verdana" w:hAnsi="Verdana"/>
          <w:sz w:val="20"/>
          <w:szCs w:val="20"/>
        </w:rPr>
        <w:t xml:space="preserve">; </w:t>
      </w:r>
      <w:r w:rsidR="00067AF9" w:rsidRPr="000E653C">
        <w:rPr>
          <w:rFonts w:ascii="Verdana" w:hAnsi="Verdana"/>
          <w:sz w:val="20"/>
          <w:szCs w:val="20"/>
        </w:rPr>
        <w:t>informując przedstawicieli potencjalnie zainteresowanych zespołów o możliwym projekcie.</w:t>
      </w:r>
    </w:p>
    <w:p w:rsidR="00067AF9" w:rsidRPr="000E653C" w:rsidRDefault="00A316C7" w:rsidP="00A316C7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lastRenderedPageBreak/>
        <w:t>w</w:t>
      </w:r>
      <w:r w:rsidR="00067AF9" w:rsidRPr="000E653C">
        <w:rPr>
          <w:rFonts w:ascii="Verdana" w:hAnsi="Verdana"/>
          <w:sz w:val="20"/>
          <w:szCs w:val="20"/>
        </w:rPr>
        <w:t xml:space="preserve"> przypadku chęci realizacji współpracy z podmiotami zewnętrznymi przez inne zespoły, powinny one poinformować Zespół, który mógłby przyłączyć się do projektu lub wesprzeć swoimi działaniami. </w:t>
      </w:r>
    </w:p>
    <w:p w:rsidR="002A0958" w:rsidRPr="000E653C" w:rsidRDefault="00067AF9">
      <w:pPr>
        <w:rPr>
          <w:rFonts w:ascii="Verdana" w:hAnsi="Verdana"/>
          <w:b/>
          <w:bCs/>
          <w:sz w:val="20"/>
          <w:szCs w:val="20"/>
        </w:rPr>
      </w:pPr>
      <w:r w:rsidRPr="000E653C">
        <w:rPr>
          <w:rFonts w:ascii="Verdana" w:hAnsi="Verdana"/>
          <w:b/>
          <w:bCs/>
          <w:sz w:val="20"/>
          <w:szCs w:val="20"/>
        </w:rPr>
        <w:t>Korzyści z powyższego podejścia</w:t>
      </w:r>
    </w:p>
    <w:p w:rsidR="00067AF9" w:rsidRPr="000E653C" w:rsidRDefault="00067AF9" w:rsidP="00A316C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ustrukturyzowanie współpracy z podmiotami zewnętrznymi</w:t>
      </w:r>
    </w:p>
    <w:p w:rsidR="00067AF9" w:rsidRPr="000E653C" w:rsidRDefault="00067AF9" w:rsidP="00A316C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uniknięcie „dublowania” projektów</w:t>
      </w:r>
    </w:p>
    <w:p w:rsidR="00067AF9" w:rsidRPr="000E653C" w:rsidRDefault="00067AF9" w:rsidP="00A316C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oszczędności (i tak dość mocno ograniczonych) zasobów ludzkich w związku ze wspólną realizacją projektów i podziałem zadań pomiędzy zespołami, co umożliwi podjęcie się większej ilości tematów</w:t>
      </w:r>
    </w:p>
    <w:p w:rsidR="00067AF9" w:rsidRPr="000E653C" w:rsidRDefault="00067AF9" w:rsidP="00A316C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 xml:space="preserve">integracja członków Izby i zacieśnienie relacji między w związku ze wspólną realizacją projektów </w:t>
      </w:r>
    </w:p>
    <w:p w:rsidR="00153356" w:rsidRPr="000E653C" w:rsidRDefault="00153356" w:rsidP="00153356">
      <w:pPr>
        <w:rPr>
          <w:rFonts w:ascii="Verdana" w:hAnsi="Verdana"/>
          <w:b/>
          <w:bCs/>
          <w:sz w:val="20"/>
          <w:szCs w:val="20"/>
        </w:rPr>
      </w:pPr>
      <w:r w:rsidRPr="000E653C">
        <w:rPr>
          <w:rFonts w:ascii="Verdana" w:hAnsi="Verdana"/>
          <w:b/>
          <w:bCs/>
          <w:sz w:val="20"/>
          <w:szCs w:val="20"/>
        </w:rPr>
        <w:t xml:space="preserve">Cele i działania </w:t>
      </w:r>
    </w:p>
    <w:p w:rsidR="00153356" w:rsidRPr="000E653C" w:rsidRDefault="00010AD0" w:rsidP="00153356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Działania stałe</w:t>
      </w:r>
    </w:p>
    <w:p w:rsidR="00153356" w:rsidRPr="000E653C" w:rsidRDefault="00153356" w:rsidP="000E653C">
      <w:pPr>
        <w:pStyle w:val="Akapitzlist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w charakterze punktu kontaktowego</w:t>
      </w:r>
    </w:p>
    <w:p w:rsidR="00153356" w:rsidRPr="000E653C" w:rsidRDefault="00153356" w:rsidP="000E653C">
      <w:pPr>
        <w:pStyle w:val="Akapitzlist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 xml:space="preserve">w charakterze zespołu koordynującego i platformy współpracy z podmiotami </w:t>
      </w:r>
      <w:r w:rsidR="00215E1E" w:rsidRPr="000E653C">
        <w:rPr>
          <w:rFonts w:ascii="Verdana" w:hAnsi="Verdana"/>
          <w:sz w:val="20"/>
          <w:szCs w:val="20"/>
        </w:rPr>
        <w:t>zewnętrznymi</w:t>
      </w:r>
    </w:p>
    <w:p w:rsidR="00215E1E" w:rsidRPr="000E653C" w:rsidRDefault="00215E1E" w:rsidP="000E653C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działania cykliczne</w:t>
      </w:r>
      <w:r w:rsidR="00010AD0" w:rsidRPr="000E653C">
        <w:rPr>
          <w:rFonts w:ascii="Verdana" w:hAnsi="Verdana"/>
          <w:sz w:val="20"/>
          <w:szCs w:val="20"/>
        </w:rPr>
        <w:t xml:space="preserve"> (</w:t>
      </w:r>
      <w:r w:rsidR="00BF516E" w:rsidRPr="000E653C">
        <w:rPr>
          <w:rFonts w:ascii="Verdana" w:hAnsi="Verdana"/>
          <w:sz w:val="20"/>
          <w:szCs w:val="20"/>
        </w:rPr>
        <w:t xml:space="preserve">systematyczna </w:t>
      </w:r>
      <w:r w:rsidRPr="000E653C">
        <w:rPr>
          <w:rFonts w:ascii="Verdana" w:hAnsi="Verdana"/>
          <w:sz w:val="20"/>
          <w:szCs w:val="20"/>
        </w:rPr>
        <w:t>realizacja plan</w:t>
      </w:r>
      <w:r w:rsidR="00010AD0" w:rsidRPr="000E653C">
        <w:rPr>
          <w:rFonts w:ascii="Verdana" w:hAnsi="Verdana"/>
          <w:sz w:val="20"/>
          <w:szCs w:val="20"/>
        </w:rPr>
        <w:t xml:space="preserve">ów </w:t>
      </w:r>
      <w:r w:rsidR="00BF516E" w:rsidRPr="000E653C">
        <w:rPr>
          <w:rFonts w:ascii="Verdana" w:hAnsi="Verdana"/>
          <w:sz w:val="20"/>
          <w:szCs w:val="20"/>
        </w:rPr>
        <w:t>zakładanych cyklicznie</w:t>
      </w:r>
      <w:r w:rsidR="00010AD0" w:rsidRPr="000E653C">
        <w:rPr>
          <w:rFonts w:ascii="Verdana" w:hAnsi="Verdana"/>
          <w:sz w:val="20"/>
          <w:szCs w:val="20"/>
        </w:rPr>
        <w:t xml:space="preserve"> przez</w:t>
      </w:r>
      <w:r w:rsidRPr="000E653C">
        <w:rPr>
          <w:rFonts w:ascii="Verdana" w:hAnsi="Verdana"/>
          <w:sz w:val="20"/>
          <w:szCs w:val="20"/>
        </w:rPr>
        <w:t xml:space="preserve"> </w:t>
      </w:r>
      <w:r w:rsidR="00010AD0" w:rsidRPr="000E653C">
        <w:rPr>
          <w:rFonts w:ascii="Verdana" w:hAnsi="Verdana"/>
          <w:sz w:val="20"/>
          <w:szCs w:val="20"/>
        </w:rPr>
        <w:t>Zespół):</w:t>
      </w:r>
    </w:p>
    <w:p w:rsidR="00010AD0" w:rsidRPr="000E653C" w:rsidRDefault="00010AD0" w:rsidP="000E653C">
      <w:pPr>
        <w:pStyle w:val="Akapitzlist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 xml:space="preserve">analiza </w:t>
      </w:r>
      <w:r w:rsidRPr="000E653C">
        <w:rPr>
          <w:rFonts w:ascii="Verdana" w:hAnsi="Verdana"/>
          <w:i/>
          <w:iCs/>
          <w:sz w:val="20"/>
          <w:szCs w:val="20"/>
        </w:rPr>
        <w:t>status quo</w:t>
      </w:r>
      <w:r w:rsidRPr="000E653C">
        <w:rPr>
          <w:rFonts w:ascii="Verdana" w:hAnsi="Verdana"/>
          <w:sz w:val="20"/>
          <w:szCs w:val="20"/>
        </w:rPr>
        <w:t xml:space="preserve"> – ustalenie doczasowej współpracy Izby z podmiotami zewnętrznymi, stworzenie bazy danych;</w:t>
      </w:r>
    </w:p>
    <w:p w:rsidR="00BF516E" w:rsidRPr="000E653C" w:rsidRDefault="00A316C7" w:rsidP="000E653C">
      <w:pPr>
        <w:pStyle w:val="Akapitzlist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pozyskiwanie</w:t>
      </w:r>
      <w:r w:rsidR="00BF516E" w:rsidRPr="000E653C">
        <w:rPr>
          <w:rFonts w:ascii="Verdana" w:hAnsi="Verdana"/>
          <w:sz w:val="20"/>
          <w:szCs w:val="20"/>
        </w:rPr>
        <w:t xml:space="preserve"> nowych kontaktów i możliwości współpracy</w:t>
      </w:r>
      <w:r w:rsidRPr="000E653C">
        <w:rPr>
          <w:rFonts w:ascii="Verdana" w:hAnsi="Verdana"/>
          <w:sz w:val="20"/>
          <w:szCs w:val="20"/>
        </w:rPr>
        <w:t xml:space="preserve">; </w:t>
      </w:r>
      <w:r w:rsidR="000E653C" w:rsidRPr="000E653C">
        <w:rPr>
          <w:rFonts w:ascii="Verdana" w:hAnsi="Verdana"/>
          <w:sz w:val="20"/>
          <w:szCs w:val="20"/>
        </w:rPr>
        <w:t>przykładowy schemat działania</w:t>
      </w:r>
      <w:r w:rsidRPr="000E653C">
        <w:rPr>
          <w:rFonts w:ascii="Verdana" w:hAnsi="Verdana"/>
          <w:sz w:val="20"/>
          <w:szCs w:val="20"/>
        </w:rPr>
        <w:t>:</w:t>
      </w:r>
    </w:p>
    <w:p w:rsidR="00BF516E" w:rsidRPr="000E653C" w:rsidRDefault="00BF516E" w:rsidP="000E653C">
      <w:pPr>
        <w:pStyle w:val="Akapitzlist"/>
        <w:numPr>
          <w:ilvl w:val="2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stworzenie ogólnej oferty współpracy i możliwości współpracy Izby z podmiotami zewnętrznymi</w:t>
      </w:r>
    </w:p>
    <w:p w:rsidR="00BF516E" w:rsidRPr="000E653C" w:rsidRDefault="00BF516E" w:rsidP="000E653C">
      <w:pPr>
        <w:pStyle w:val="Akapitzlist"/>
        <w:numPr>
          <w:ilvl w:val="2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 xml:space="preserve">ustalenie potencjalnych podmiotów, z którymi można podjąć rozmowy nt. współpracy </w:t>
      </w:r>
    </w:p>
    <w:p w:rsidR="00010AD0" w:rsidRPr="000E653C" w:rsidRDefault="00010AD0" w:rsidP="000E653C">
      <w:pPr>
        <w:pStyle w:val="Akapitzlist"/>
        <w:numPr>
          <w:ilvl w:val="2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stworzenie bazy</w:t>
      </w:r>
      <w:r w:rsidR="00BF516E" w:rsidRPr="000E653C">
        <w:rPr>
          <w:rFonts w:ascii="Verdana" w:hAnsi="Verdana"/>
          <w:sz w:val="20"/>
          <w:szCs w:val="20"/>
        </w:rPr>
        <w:t xml:space="preserve"> danych, ustalenie osób kontaktowych;</w:t>
      </w:r>
    </w:p>
    <w:p w:rsidR="00BF516E" w:rsidRPr="000E653C" w:rsidRDefault="00BF516E" w:rsidP="000E653C">
      <w:pPr>
        <w:pStyle w:val="Akapitzlist"/>
        <w:numPr>
          <w:ilvl w:val="2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wstępne spotkania i rozmowy nt. chęci współpracy, ustalenie potrzeb i możliwości danego podmiotu</w:t>
      </w:r>
    </w:p>
    <w:p w:rsidR="00BF516E" w:rsidRPr="000E653C" w:rsidRDefault="00BF516E" w:rsidP="000E653C">
      <w:pPr>
        <w:pStyle w:val="Akapitzlist"/>
        <w:numPr>
          <w:ilvl w:val="2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przygotowanie oferty szczegółowej współpracy</w:t>
      </w:r>
    </w:p>
    <w:p w:rsidR="00BF516E" w:rsidRPr="000E653C" w:rsidRDefault="00BF516E" w:rsidP="000E653C">
      <w:pPr>
        <w:pStyle w:val="Akapitzlist"/>
        <w:numPr>
          <w:ilvl w:val="2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ustalenia co do podjęcia współpracy, ustalenie warunków współpracy/projektu</w:t>
      </w:r>
    </w:p>
    <w:p w:rsidR="00BF516E" w:rsidRPr="000E653C" w:rsidRDefault="00BF516E" w:rsidP="000E653C">
      <w:pPr>
        <w:pStyle w:val="Akapitzlist"/>
        <w:numPr>
          <w:ilvl w:val="2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wspólne stworzenie planu działania</w:t>
      </w:r>
    </w:p>
    <w:p w:rsidR="00BF516E" w:rsidRPr="000E653C" w:rsidRDefault="00BF516E" w:rsidP="000E653C">
      <w:pPr>
        <w:pStyle w:val="Akapitzlist"/>
        <w:numPr>
          <w:ilvl w:val="2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 xml:space="preserve">realizacja planu </w:t>
      </w:r>
    </w:p>
    <w:p w:rsidR="00BF516E" w:rsidRPr="000E653C" w:rsidRDefault="00BF516E" w:rsidP="000E653C">
      <w:pPr>
        <w:pStyle w:val="Akapitzlist"/>
        <w:numPr>
          <w:ilvl w:val="2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zamknięcie projektu, podsumowanie, wnioski na przyszłość</w:t>
      </w:r>
    </w:p>
    <w:p w:rsidR="00153356" w:rsidRPr="000E653C" w:rsidRDefault="00010AD0" w:rsidP="000E653C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działania j</w:t>
      </w:r>
      <w:r w:rsidR="00153356" w:rsidRPr="000E653C">
        <w:rPr>
          <w:rFonts w:ascii="Verdana" w:hAnsi="Verdana"/>
          <w:sz w:val="20"/>
          <w:szCs w:val="20"/>
        </w:rPr>
        <w:t xml:space="preserve">ednorazowe </w:t>
      </w:r>
      <w:r w:rsidRPr="000E653C">
        <w:rPr>
          <w:rFonts w:ascii="Verdana" w:hAnsi="Verdana"/>
          <w:sz w:val="20"/>
          <w:szCs w:val="20"/>
        </w:rPr>
        <w:t>– podejmowane ad hoc we współpracy z podmiotami zewnętrznymi</w:t>
      </w:r>
    </w:p>
    <w:p w:rsidR="00010AD0" w:rsidRPr="000E653C" w:rsidRDefault="00010AD0" w:rsidP="000E653C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 xml:space="preserve">działania związane z finansowaniem </w:t>
      </w:r>
    </w:p>
    <w:p w:rsidR="00010AD0" w:rsidRPr="000E653C" w:rsidRDefault="00010AD0" w:rsidP="000E653C">
      <w:pPr>
        <w:pStyle w:val="Akapitzlist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analiza możliwości uzyskania finansowania od instytucji zewnętrznych</w:t>
      </w:r>
    </w:p>
    <w:p w:rsidR="00010AD0" w:rsidRPr="000E653C" w:rsidRDefault="00010AD0" w:rsidP="000E653C">
      <w:pPr>
        <w:pStyle w:val="Akapitzlist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analiza możliwości uzyskania finansowania ze środków publicznych lub unijnych</w:t>
      </w:r>
    </w:p>
    <w:p w:rsidR="00010AD0" w:rsidRPr="000E653C" w:rsidRDefault="00010AD0" w:rsidP="000E653C">
      <w:pPr>
        <w:pStyle w:val="Akapitzlist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ustalenie możliwości współpracy z agencjami zajmującymi się pozyskiwaniem finansowania</w:t>
      </w:r>
    </w:p>
    <w:p w:rsidR="00010AD0" w:rsidRPr="000E653C" w:rsidRDefault="00010AD0" w:rsidP="000E653C">
      <w:pPr>
        <w:pStyle w:val="Akapitzlist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0E653C">
        <w:rPr>
          <w:rFonts w:ascii="Verdana" w:hAnsi="Verdana"/>
          <w:sz w:val="20"/>
          <w:szCs w:val="20"/>
        </w:rPr>
        <w:t>każdorazowa (tj. przy danym projekcie) analiza możliwości uzyskania finansowania na potrzeby konkretnego projektu</w:t>
      </w:r>
    </w:p>
    <w:p w:rsidR="00BF516E" w:rsidRPr="000E653C" w:rsidRDefault="00BF516E" w:rsidP="00BF516E">
      <w:pPr>
        <w:rPr>
          <w:rFonts w:ascii="Verdana" w:hAnsi="Verdana"/>
          <w:sz w:val="20"/>
          <w:szCs w:val="20"/>
        </w:rPr>
      </w:pPr>
    </w:p>
    <w:sectPr w:rsidR="00BF516E" w:rsidRPr="000E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B84"/>
    <w:multiLevelType w:val="hybridMultilevel"/>
    <w:tmpl w:val="C682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78A2"/>
    <w:multiLevelType w:val="hybridMultilevel"/>
    <w:tmpl w:val="7950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61EC"/>
    <w:multiLevelType w:val="hybridMultilevel"/>
    <w:tmpl w:val="FD7E5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4763"/>
    <w:multiLevelType w:val="hybridMultilevel"/>
    <w:tmpl w:val="C682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67653"/>
    <w:multiLevelType w:val="hybridMultilevel"/>
    <w:tmpl w:val="7950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04"/>
    <w:rsid w:val="00010AD0"/>
    <w:rsid w:val="00067AF9"/>
    <w:rsid w:val="000D0315"/>
    <w:rsid w:val="000E653C"/>
    <w:rsid w:val="00153356"/>
    <w:rsid w:val="001979FE"/>
    <w:rsid w:val="00215E1E"/>
    <w:rsid w:val="00295486"/>
    <w:rsid w:val="002A0958"/>
    <w:rsid w:val="002F15EF"/>
    <w:rsid w:val="003F6E90"/>
    <w:rsid w:val="00495DD7"/>
    <w:rsid w:val="00756A96"/>
    <w:rsid w:val="009F398F"/>
    <w:rsid w:val="00A026B1"/>
    <w:rsid w:val="00A316C7"/>
    <w:rsid w:val="00BF516E"/>
    <w:rsid w:val="00CB56A1"/>
    <w:rsid w:val="00DB0C04"/>
    <w:rsid w:val="00F5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6B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F6E90"/>
    <w:pPr>
      <w:pBdr>
        <w:bottom w:val="single" w:sz="4" w:space="1" w:color="auto"/>
      </w:pBdr>
      <w:spacing w:after="2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3F6E90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6E90"/>
    <w:pPr>
      <w:spacing w:after="600" w:line="276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3F6E90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3F6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6B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F6E90"/>
    <w:pPr>
      <w:pBdr>
        <w:bottom w:val="single" w:sz="4" w:space="1" w:color="auto"/>
      </w:pBdr>
      <w:spacing w:after="2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3F6E90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6E90"/>
    <w:pPr>
      <w:spacing w:after="600" w:line="276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3F6E90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3F6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Aleksander Rzepecki</cp:lastModifiedBy>
  <cp:revision>2</cp:revision>
  <dcterms:created xsi:type="dcterms:W3CDTF">2020-02-26T12:39:00Z</dcterms:created>
  <dcterms:modified xsi:type="dcterms:W3CDTF">2020-02-26T12:39:00Z</dcterms:modified>
</cp:coreProperties>
</file>